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A0BD9">
      <w:pPr>
        <w:spacing w:line="216" w:lineRule="auto"/>
        <w:jc w:val="center"/>
        <w:rPr>
          <w:rFonts w:hint="eastAsia" w:ascii="华文中宋" w:hAnsi="华文中宋" w:eastAsia="华文中宋" w:cs="华文中宋"/>
          <w:b/>
          <w:color w:val="000000"/>
          <w:sz w:val="36"/>
          <w:szCs w:val="36"/>
        </w:rPr>
      </w:pPr>
      <w:bookmarkStart w:id="0" w:name="_GoBack"/>
      <w:bookmarkEnd w:id="0"/>
      <w:r>
        <w:rPr>
          <w:rFonts w:hint="eastAsia" w:ascii="华文中宋" w:hAnsi="华文中宋" w:eastAsia="华文中宋" w:cs="华文中宋"/>
          <w:b/>
          <w:color w:val="000000"/>
          <w:sz w:val="36"/>
          <w:szCs w:val="36"/>
        </w:rPr>
        <w:t>代表作登记表</w:t>
      </w:r>
    </w:p>
    <w:tbl>
      <w:tblPr>
        <w:tblStyle w:val="4"/>
        <w:tblW w:w="10100"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2268"/>
        <w:gridCol w:w="2805"/>
        <w:gridCol w:w="1155"/>
        <w:gridCol w:w="3872"/>
      </w:tblGrid>
      <w:tr w14:paraId="023877C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2268" w:type="dxa"/>
            <w:tcBorders>
              <w:top w:val="single" w:color="000000" w:sz="4" w:space="0"/>
              <w:left w:val="single" w:color="000000" w:sz="4" w:space="0"/>
              <w:bottom w:val="single" w:color="000000" w:sz="4" w:space="0"/>
              <w:right w:val="single" w:color="000000" w:sz="4" w:space="0"/>
            </w:tcBorders>
            <w:vAlign w:val="center"/>
          </w:tcPr>
          <w:p w14:paraId="6C55738C">
            <w:pPr>
              <w:jc w:val="center"/>
              <w:rPr>
                <w:rFonts w:hint="eastAsia" w:ascii="仿宋_GB2312" w:hAnsi="宋体" w:eastAsia="仿宋_GB2312" w:cs="宋体"/>
                <w:sz w:val="32"/>
                <w:szCs w:val="32"/>
              </w:rPr>
            </w:pPr>
            <w:r>
              <w:rPr>
                <w:rFonts w:hint="eastAsia" w:ascii="仿宋_GB2312" w:hAnsi="宋体" w:eastAsia="仿宋_GB2312" w:cs="宋体"/>
                <w:color w:val="000000"/>
                <w:sz w:val="32"/>
                <w:szCs w:val="32"/>
              </w:rPr>
              <w:t>作者姓名</w:t>
            </w:r>
          </w:p>
        </w:tc>
        <w:tc>
          <w:tcPr>
            <w:tcW w:w="2805" w:type="dxa"/>
            <w:tcBorders>
              <w:top w:val="single" w:color="000000" w:sz="4" w:space="0"/>
              <w:left w:val="single" w:color="000000" w:sz="4" w:space="0"/>
              <w:bottom w:val="single" w:color="000000" w:sz="4" w:space="0"/>
              <w:right w:val="single" w:color="000000" w:sz="4" w:space="0"/>
            </w:tcBorders>
            <w:vAlign w:val="center"/>
          </w:tcPr>
          <w:p w14:paraId="253EBB65">
            <w:pPr>
              <w:jc w:val="left"/>
              <w:rPr>
                <w:rFonts w:hint="default" w:ascii="仿宋_GB2312" w:hAnsi="宋体" w:eastAsia="仿宋_GB2312" w:cs="宋体"/>
                <w:color w:val="000000"/>
                <w:sz w:val="32"/>
                <w:szCs w:val="32"/>
                <w:lang w:val="en-US" w:eastAsia="zh-CN"/>
              </w:rPr>
            </w:pPr>
            <w:r>
              <w:rPr>
                <w:rFonts w:hint="eastAsia" w:ascii="仿宋_GB2312" w:hAnsi="宋体" w:eastAsia="仿宋_GB2312" w:cs="宋体"/>
                <w:color w:val="000000"/>
                <w:sz w:val="28"/>
                <w:szCs w:val="28"/>
                <w:lang w:val="en-US" w:eastAsia="zh-CN"/>
              </w:rPr>
              <w:t>唐龙敬、</w:t>
            </w:r>
            <w:r>
              <w:rPr>
                <w:rFonts w:hint="eastAsia" w:ascii="仿宋_GB2312" w:hAnsi="宋体" w:eastAsia="仿宋_GB2312" w:cs="宋体"/>
                <w:color w:val="000000"/>
                <w:sz w:val="28"/>
                <w:szCs w:val="28"/>
              </w:rPr>
              <w:t>洪炜</w:t>
            </w:r>
            <w:r>
              <w:rPr>
                <w:rFonts w:hint="eastAsia" w:ascii="仿宋_GB2312" w:hAnsi="宋体" w:eastAsia="仿宋_GB2312" w:cs="宋体"/>
                <w:color w:val="000000"/>
                <w:sz w:val="28"/>
                <w:szCs w:val="28"/>
                <w:lang w:eastAsia="zh-CN"/>
              </w:rPr>
              <w:t>、</w:t>
            </w:r>
            <w:r>
              <w:rPr>
                <w:rFonts w:hint="eastAsia" w:ascii="仿宋_GB2312" w:hAnsi="宋体" w:eastAsia="仿宋_GB2312" w:cs="宋体"/>
                <w:color w:val="000000"/>
                <w:sz w:val="28"/>
                <w:szCs w:val="28"/>
                <w:lang w:val="en-US" w:eastAsia="zh-CN"/>
              </w:rPr>
              <w:t>刘仲雄、吴晨、方健文、覃晓清、陈雪龙</w:t>
            </w:r>
          </w:p>
        </w:tc>
        <w:tc>
          <w:tcPr>
            <w:tcW w:w="1155" w:type="dxa"/>
            <w:tcBorders>
              <w:top w:val="single" w:color="000000" w:sz="4" w:space="0"/>
              <w:left w:val="single" w:color="000000" w:sz="4" w:space="0"/>
              <w:bottom w:val="single" w:color="000000" w:sz="4" w:space="0"/>
              <w:right w:val="single" w:color="000000" w:sz="4" w:space="0"/>
            </w:tcBorders>
            <w:vAlign w:val="center"/>
          </w:tcPr>
          <w:p w14:paraId="72A7DD24">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所在单位</w:t>
            </w:r>
          </w:p>
        </w:tc>
        <w:tc>
          <w:tcPr>
            <w:tcW w:w="3872" w:type="dxa"/>
            <w:tcBorders>
              <w:top w:val="single" w:color="000000" w:sz="4" w:space="0"/>
              <w:left w:val="single" w:color="000000" w:sz="4" w:space="0"/>
              <w:bottom w:val="single" w:color="000000" w:sz="4" w:space="0"/>
              <w:right w:val="single" w:color="000000" w:sz="4" w:space="0"/>
            </w:tcBorders>
            <w:vAlign w:val="center"/>
          </w:tcPr>
          <w:p w14:paraId="2CDBAAE9">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福建省广播影视集团</w:t>
            </w:r>
          </w:p>
        </w:tc>
      </w:tr>
      <w:tr w14:paraId="2C1F6B4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2268" w:type="dxa"/>
            <w:tcBorders>
              <w:top w:val="single" w:color="000000" w:sz="4" w:space="0"/>
              <w:left w:val="single" w:color="000000" w:sz="4" w:space="0"/>
              <w:bottom w:val="single" w:color="000000" w:sz="4" w:space="0"/>
              <w:right w:val="single" w:color="000000" w:sz="4" w:space="0"/>
            </w:tcBorders>
            <w:vAlign w:val="center"/>
          </w:tcPr>
          <w:p w14:paraId="4B58AE11">
            <w:pPr>
              <w:jc w:val="center"/>
              <w:rPr>
                <w:rFonts w:hint="eastAsia" w:ascii="宋体" w:hAnsi="宋体" w:eastAsia="宋体" w:cs="宋体"/>
                <w:sz w:val="32"/>
                <w:szCs w:val="32"/>
              </w:rPr>
            </w:pPr>
            <w:r>
              <w:rPr>
                <w:rFonts w:hint="eastAsia" w:ascii="仿宋_GB2312" w:hAnsi="宋体" w:eastAsia="仿宋_GB2312" w:cs="宋体"/>
                <w:color w:val="000000"/>
                <w:sz w:val="32"/>
                <w:szCs w:val="32"/>
              </w:rPr>
              <w:t>作品标题</w:t>
            </w:r>
          </w:p>
        </w:tc>
        <w:tc>
          <w:tcPr>
            <w:tcW w:w="7832" w:type="dxa"/>
            <w:gridSpan w:val="3"/>
            <w:tcBorders>
              <w:top w:val="single" w:color="000000" w:sz="4" w:space="0"/>
              <w:left w:val="single" w:color="000000" w:sz="4" w:space="0"/>
              <w:bottom w:val="single" w:color="000000" w:sz="4" w:space="0"/>
              <w:right w:val="single" w:color="000000" w:sz="4" w:space="0"/>
            </w:tcBorders>
            <w:vAlign w:val="center"/>
          </w:tcPr>
          <w:p w14:paraId="241A9DAB">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《重获“心”生路》</w:t>
            </w:r>
          </w:p>
        </w:tc>
      </w:tr>
      <w:tr w14:paraId="75AE444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40" w:hRule="atLeast"/>
          <w:jc w:val="center"/>
        </w:trPr>
        <w:tc>
          <w:tcPr>
            <w:tcW w:w="2268" w:type="dxa"/>
            <w:tcBorders>
              <w:top w:val="single" w:color="000000" w:sz="4" w:space="0"/>
              <w:left w:val="single" w:color="000000" w:sz="4" w:space="0"/>
              <w:bottom w:val="single" w:color="000000" w:sz="4" w:space="0"/>
              <w:right w:val="single" w:color="000000" w:sz="4" w:space="0"/>
            </w:tcBorders>
            <w:vAlign w:val="center"/>
          </w:tcPr>
          <w:p w14:paraId="4C6391E8">
            <w:pPr>
              <w:jc w:val="center"/>
              <w:rPr>
                <w:rFonts w:hint="eastAsia" w:ascii="宋体" w:hAnsi="宋体" w:eastAsia="宋体" w:cs="宋体"/>
                <w:sz w:val="32"/>
                <w:szCs w:val="32"/>
              </w:rPr>
            </w:pPr>
            <w:r>
              <w:rPr>
                <w:rFonts w:hint="eastAsia" w:ascii="仿宋_GB2312" w:hAnsi="宋体" w:eastAsia="仿宋_GB2312" w:cs="宋体"/>
                <w:color w:val="000000"/>
                <w:sz w:val="32"/>
                <w:szCs w:val="32"/>
              </w:rPr>
              <w:t>作品刊播单位</w:t>
            </w:r>
          </w:p>
        </w:tc>
        <w:tc>
          <w:tcPr>
            <w:tcW w:w="2805" w:type="dxa"/>
            <w:tcBorders>
              <w:top w:val="single" w:color="000000" w:sz="4" w:space="0"/>
              <w:left w:val="single" w:color="000000" w:sz="4" w:space="0"/>
              <w:bottom w:val="single" w:color="000000" w:sz="4" w:space="0"/>
              <w:right w:val="single" w:color="000000" w:sz="4" w:space="0"/>
            </w:tcBorders>
            <w:vAlign w:val="center"/>
          </w:tcPr>
          <w:p w14:paraId="22E14893">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福建电视台</w:t>
            </w:r>
          </w:p>
        </w:tc>
        <w:tc>
          <w:tcPr>
            <w:tcW w:w="1155" w:type="dxa"/>
            <w:tcBorders>
              <w:top w:val="single" w:color="000000" w:sz="4" w:space="0"/>
              <w:left w:val="single" w:color="000000" w:sz="4" w:space="0"/>
              <w:bottom w:val="single" w:color="000000" w:sz="4" w:space="0"/>
              <w:right w:val="single" w:color="000000" w:sz="4" w:space="0"/>
            </w:tcBorders>
            <w:vAlign w:val="center"/>
          </w:tcPr>
          <w:p w14:paraId="37A9FA55">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刊播日期</w:t>
            </w:r>
          </w:p>
        </w:tc>
        <w:tc>
          <w:tcPr>
            <w:tcW w:w="3872" w:type="dxa"/>
            <w:tcBorders>
              <w:top w:val="single" w:color="000000" w:sz="4" w:space="0"/>
              <w:left w:val="single" w:color="000000" w:sz="4" w:space="0"/>
              <w:bottom w:val="single" w:color="000000" w:sz="4" w:space="0"/>
              <w:right w:val="single" w:color="000000" w:sz="4" w:space="0"/>
            </w:tcBorders>
            <w:vAlign w:val="center"/>
          </w:tcPr>
          <w:p w14:paraId="0EF55AEF">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2023年12月28日</w:t>
            </w:r>
          </w:p>
        </w:tc>
      </w:tr>
      <w:tr w14:paraId="1AD9F60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40" w:hRule="atLeast"/>
          <w:jc w:val="center"/>
        </w:trPr>
        <w:tc>
          <w:tcPr>
            <w:tcW w:w="2268" w:type="dxa"/>
            <w:tcBorders>
              <w:top w:val="single" w:color="000000" w:sz="4" w:space="0"/>
              <w:left w:val="single" w:color="000000" w:sz="4" w:space="0"/>
              <w:bottom w:val="single" w:color="000000" w:sz="4" w:space="0"/>
              <w:right w:val="single" w:color="000000" w:sz="4" w:space="0"/>
            </w:tcBorders>
            <w:vAlign w:val="center"/>
          </w:tcPr>
          <w:p w14:paraId="397F8176">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作品字数或时长</w:t>
            </w:r>
          </w:p>
        </w:tc>
        <w:tc>
          <w:tcPr>
            <w:tcW w:w="2805" w:type="dxa"/>
            <w:tcBorders>
              <w:top w:val="single" w:color="000000" w:sz="4" w:space="0"/>
              <w:left w:val="single" w:color="000000" w:sz="4" w:space="0"/>
              <w:bottom w:val="single" w:color="000000" w:sz="4" w:space="0"/>
              <w:right w:val="single" w:color="000000" w:sz="4" w:space="0"/>
            </w:tcBorders>
            <w:vAlign w:val="center"/>
          </w:tcPr>
          <w:p w14:paraId="6B9661F5">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32分20秒</w:t>
            </w:r>
          </w:p>
        </w:tc>
        <w:tc>
          <w:tcPr>
            <w:tcW w:w="1155" w:type="dxa"/>
            <w:tcBorders>
              <w:top w:val="single" w:color="000000" w:sz="4" w:space="0"/>
              <w:left w:val="single" w:color="000000" w:sz="4" w:space="0"/>
              <w:bottom w:val="single" w:color="000000" w:sz="4" w:space="0"/>
              <w:right w:val="single" w:color="000000" w:sz="4" w:space="0"/>
            </w:tcBorders>
            <w:vAlign w:val="center"/>
          </w:tcPr>
          <w:p w14:paraId="0338E8E5">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作品体裁</w:t>
            </w:r>
          </w:p>
        </w:tc>
        <w:tc>
          <w:tcPr>
            <w:tcW w:w="3872" w:type="dxa"/>
            <w:tcBorders>
              <w:top w:val="single" w:color="000000" w:sz="4" w:space="0"/>
              <w:left w:val="single" w:color="000000" w:sz="4" w:space="0"/>
              <w:bottom w:val="single" w:color="000000" w:sz="4" w:space="0"/>
              <w:right w:val="single" w:color="000000" w:sz="4" w:space="0"/>
            </w:tcBorders>
            <w:vAlign w:val="center"/>
          </w:tcPr>
          <w:p w14:paraId="394B5A74">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新闻纪录片</w:t>
            </w:r>
          </w:p>
        </w:tc>
      </w:tr>
      <w:tr w14:paraId="27927BA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50" w:hRule="atLeast"/>
          <w:jc w:val="center"/>
        </w:trPr>
        <w:tc>
          <w:tcPr>
            <w:tcW w:w="2268" w:type="dxa"/>
            <w:tcBorders>
              <w:top w:val="single" w:color="000000" w:sz="4" w:space="0"/>
              <w:left w:val="single" w:color="000000" w:sz="4" w:space="0"/>
              <w:bottom w:val="single" w:color="auto" w:sz="4" w:space="0"/>
              <w:right w:val="single" w:color="auto" w:sz="4" w:space="0"/>
            </w:tcBorders>
            <w:vAlign w:val="center"/>
          </w:tcPr>
          <w:p w14:paraId="36BF3105">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作品传播数据</w:t>
            </w:r>
          </w:p>
        </w:tc>
        <w:tc>
          <w:tcPr>
            <w:tcW w:w="7832" w:type="dxa"/>
            <w:gridSpan w:val="3"/>
            <w:tcBorders>
              <w:top w:val="single" w:color="000000" w:sz="4" w:space="0"/>
              <w:left w:val="single" w:color="auto" w:sz="4" w:space="0"/>
              <w:bottom w:val="single" w:color="auto" w:sz="4" w:space="0"/>
              <w:right w:val="single" w:color="000000" w:sz="4" w:space="0"/>
            </w:tcBorders>
            <w:vAlign w:val="center"/>
          </w:tcPr>
          <w:p w14:paraId="5FC8708B">
            <w:pPr>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1200万</w:t>
            </w:r>
          </w:p>
        </w:tc>
      </w:tr>
      <w:tr w14:paraId="7085659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691" w:hRule="atLeast"/>
          <w:jc w:val="center"/>
        </w:trPr>
        <w:tc>
          <w:tcPr>
            <w:tcW w:w="10100" w:type="dxa"/>
            <w:gridSpan w:val="4"/>
            <w:tcBorders>
              <w:top w:val="single" w:color="auto" w:sz="4" w:space="0"/>
              <w:left w:val="single" w:color="000000" w:sz="4" w:space="0"/>
              <w:bottom w:val="single" w:color="000000" w:sz="4" w:space="0"/>
              <w:right w:val="single" w:color="000000" w:sz="4" w:space="0"/>
            </w:tcBorders>
          </w:tcPr>
          <w:p w14:paraId="482CC290">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本片记录在福建援宁医疗工作队与闽宁两省区新闻工作者的共同推动下，宁夏先天性心脏病患儿马博跨越2000公里，来到福州免费手术并重获“心”生的故事。纪录片的拍摄从2023年2月持续到11月，真实记录宁夏固原先心病家庭的求医、检查、复诊、手术以及最终康复出院的全过程，展现了患儿及其家庭就医的心路历程和福建医疗工作者生命至上的情怀。纪录片在帮扶故事中融入对社会现实的冷静洞见与对主人公命运的积极共情，运用长镜头及同期声，展现人间烟火里的质朴梦想、主人公面对人生的积极态度和闽宁两地帮扶的山海情缘。</w:t>
            </w:r>
          </w:p>
          <w:p w14:paraId="7830DE42">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本片</w:t>
            </w:r>
            <w:r>
              <w:rPr>
                <w:rFonts w:hint="eastAsia" w:ascii="仿宋_GB2312" w:hAnsi="宋体" w:eastAsia="仿宋_GB2312" w:cs="宋体"/>
                <w:color w:val="000000"/>
                <w:sz w:val="32"/>
                <w:szCs w:val="32"/>
                <w:lang w:val="en-US" w:eastAsia="zh-CN"/>
              </w:rPr>
              <w:t>作为编年体纪录片《闽宁纪事》的第三部，</w:t>
            </w:r>
            <w:r>
              <w:rPr>
                <w:rFonts w:hint="eastAsia" w:ascii="仿宋_GB2312" w:hAnsi="宋体" w:eastAsia="仿宋_GB2312" w:cs="宋体"/>
                <w:color w:val="000000"/>
                <w:sz w:val="32"/>
                <w:szCs w:val="32"/>
              </w:rPr>
              <w:t>在闽宁两省区新闻平台融媒传播，点击量超1200万，新华社、光明日报等央媒推荐报道，并受到国务院发展研究中心、中国传媒大学、北方民族大学等单位专家学者们的一致好评。</w:t>
            </w:r>
          </w:p>
          <w:p w14:paraId="05CB82EA">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纪录片创作期间，适逢闽宁协作第二十七次联席会议在福州召开，“宁夏先心病患儿马博在福州成功进行心脏手术”的消息在闽宁两省区党政代表团随行广播中播出，受到闽宁两省区领导的点赞，称“该医疗帮扶事件十分感人，是闽宁协作、山海连心的真情写照，是全领域广覆盖深度协作的典型案例。”</w:t>
            </w:r>
          </w:p>
          <w:p w14:paraId="1FA74EC4">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28"/>
                <w:szCs w:val="28"/>
              </w:rPr>
            </w:pPr>
            <w:r>
              <w:rPr>
                <w:rFonts w:hint="eastAsia" w:ascii="仿宋_GB2312" w:hAnsi="宋体" w:eastAsia="仿宋_GB2312" w:cs="宋体"/>
                <w:color w:val="000000"/>
                <w:sz w:val="32"/>
                <w:szCs w:val="32"/>
              </w:rPr>
              <w:t>本片获2023年度福建新闻奖新闻纪录片二等奖。</w:t>
            </w:r>
          </w:p>
        </w:tc>
      </w:tr>
    </w:tbl>
    <w:p w14:paraId="4897D22F">
      <w:pPr>
        <w:ind w:right="240"/>
        <w:jc w:val="right"/>
        <w:rPr>
          <w:rFonts w:hint="eastAsia" w:ascii="仿宋_GB2312" w:hAnsi="宋体" w:eastAsia="仿宋_GB2312" w:cs="宋体"/>
          <w:color w:val="000000"/>
          <w:sz w:val="32"/>
          <w:szCs w:val="32"/>
        </w:rPr>
      </w:pPr>
      <w:r>
        <w:rPr>
          <w:rFonts w:hint="eastAsia" w:ascii="黑体" w:eastAsia="黑体"/>
          <w:sz w:val="24"/>
          <w:szCs w:val="24"/>
        </w:rPr>
        <w:t>中国记协202</w:t>
      </w:r>
      <w:r>
        <w:rPr>
          <w:rFonts w:ascii="黑体" w:eastAsia="黑体"/>
          <w:sz w:val="24"/>
          <w:szCs w:val="24"/>
        </w:rPr>
        <w:t>5</w:t>
      </w:r>
      <w:r>
        <w:rPr>
          <w:rFonts w:hint="eastAsia" w:ascii="黑体" w:eastAsia="黑体"/>
          <w:sz w:val="24"/>
          <w:szCs w:val="24"/>
        </w:rPr>
        <w:t>年统一印制</w:t>
      </w:r>
    </w:p>
    <w:sectPr>
      <w:headerReference r:id="rId3" w:type="default"/>
      <w:footerReference r:id="rId4" w:type="default"/>
      <w:type w:val="continuous"/>
      <w:pgSz w:w="11900" w:h="16838"/>
      <w:pgMar w:top="1928" w:right="1531" w:bottom="1928" w:left="1531" w:header="600" w:footer="958" w:gutter="0"/>
      <w:paperSrc/>
      <w:pgNumType w:start="9"/>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3C99F">
    <w:pPr>
      <w:spacing w:line="216" w:lineRule="auto"/>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7B251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37B251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1E20E">
    <w:pPr>
      <w:spacing w:line="216" w:lineRule="auto"/>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BD0BC8"/>
    <w:rsid w:val="000D6051"/>
    <w:rsid w:val="000F3AEA"/>
    <w:rsid w:val="00130042"/>
    <w:rsid w:val="001F0618"/>
    <w:rsid w:val="00393133"/>
    <w:rsid w:val="005343F3"/>
    <w:rsid w:val="005D0DC6"/>
    <w:rsid w:val="00715CAE"/>
    <w:rsid w:val="007E56D8"/>
    <w:rsid w:val="00846B40"/>
    <w:rsid w:val="008D1DDE"/>
    <w:rsid w:val="008D3F8A"/>
    <w:rsid w:val="00937E03"/>
    <w:rsid w:val="009F0BE0"/>
    <w:rsid w:val="00B93A5B"/>
    <w:rsid w:val="00BA6D97"/>
    <w:rsid w:val="00BD0BC8"/>
    <w:rsid w:val="00C35C23"/>
    <w:rsid w:val="00C816AF"/>
    <w:rsid w:val="00D05D25"/>
    <w:rsid w:val="00D21833"/>
    <w:rsid w:val="00D72191"/>
    <w:rsid w:val="00DC60D0"/>
    <w:rsid w:val="00E30CED"/>
    <w:rsid w:val="00FF37A7"/>
    <w:rsid w:val="0A96708F"/>
    <w:rsid w:val="0EE67E08"/>
    <w:rsid w:val="197F204A"/>
    <w:rsid w:val="1A5B66EB"/>
    <w:rsid w:val="2C87014D"/>
    <w:rsid w:val="363518AE"/>
    <w:rsid w:val="3D1B5F69"/>
    <w:rsid w:val="41934F12"/>
    <w:rsid w:val="48927A1F"/>
    <w:rsid w:val="5B1038C0"/>
    <w:rsid w:val="5CB13C40"/>
    <w:rsid w:val="5E7A557F"/>
    <w:rsid w:val="65230504"/>
    <w:rsid w:val="7B890A5C"/>
    <w:rsid w:val="7D67B2A5"/>
    <w:rsid w:val="99FE8E32"/>
    <w:rsid w:val="A59B3170"/>
    <w:rsid w:val="BB32E27F"/>
    <w:rsid w:val="D50A4893"/>
    <w:rsid w:val="DFA33B44"/>
    <w:rsid w:val="F8CF8299"/>
    <w:rsid w:val="FDC8247F"/>
    <w:rsid w:val="FFBF6D40"/>
    <w:rsid w:val="FFDF9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sz w:val="18"/>
      <w:szCs w:val="18"/>
    </w:rPr>
  </w:style>
  <w:style w:type="character" w:customStyle="1" w:styleId="7">
    <w:name w:val="页脚 字符"/>
    <w:basedOn w:val="5"/>
    <w:link w:val="2"/>
    <w:qFormat/>
    <w:uiPriority w:val="0"/>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588</Words>
  <Characters>614</Characters>
  <Lines>66</Lines>
  <Paragraphs>78</Paragraphs>
  <TotalTime>10</TotalTime>
  <ScaleCrop>false</ScaleCrop>
  <LinksUpToDate>false</LinksUpToDate>
  <CharactersWithSpaces>614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2024-04-11T00:17:00Z</dcterms:created>
  <dc:creator>INTSIG</dc:creator>
  <dc:description>Intsig Word Converter</dc:description>
  <cp:lastModifiedBy>七七</cp:lastModifiedBy>
  <cp:lastPrinted>2025-09-09T09:37:00Z</cp:lastPrinted>
  <dcterms:modified xsi:type="dcterms:W3CDTF">2025-09-15T00:40:31Z</dcterms:modified>
  <dc:title>wordbuilder</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95D38BF80D6F9184BED4C068834CD5CA_43</vt:lpwstr>
  </property>
  <property fmtid="{D5CDD505-2E9C-101B-9397-08002B2CF9AE}" pid="4" name="KSOTemplateDocerSaveRecord">
    <vt:lpwstr>eyJoZGlkIjoiNWMwZWY0YjQwNmUzYmNkYWFjNTkwMzA5ZDU4NDNkYTMiLCJ1c2VySWQiOiI1NjA0MTA5NTkifQ==</vt:lpwstr>
  </property>
</Properties>
</file>